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1CB4" w14:textId="77777777" w:rsidR="00A419DE" w:rsidRDefault="00A419DE" w:rsidP="00A419DE">
      <w:pPr>
        <w:ind w:left="-709" w:right="-141"/>
        <w:jc w:val="both"/>
        <w:rPr>
          <w:rFonts w:eastAsia="Garamond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BANDO PUBBLICO PER LA SELEZIONE DI PROPOSTE PROGETTUALI PRESENTATE DA IMPRESE DEL MEZZOGIORNO, FINALIZZATE ALLA CONCESSIONE DI FINANZIAMENTI PER ATTIVITA’ COERENTI CON IL PROOGRAMMA SERICS A VALERE SULLE RISORSE DEL PIANO NAZIONALE RIPRESA E RESILIENZA (PNRR) MISSIONE 4, “ISTRUZIONE E RICERCA” - COMPONENTE 2, “DALLA RICERCA ALL’IMPRESA” - LINEA DI INVESTIMENTO 1.3, FINANZIATO DALL’UNIONE EUROPEA – NEXTGENERATIONEU”, PROGETTO “</w:t>
      </w:r>
      <w:proofErr w:type="spellStart"/>
      <w:r>
        <w:rPr>
          <w:rFonts w:eastAsia="Calibri" w:cstheme="minorHAnsi"/>
          <w:b/>
          <w:bCs/>
          <w:sz w:val="22"/>
          <w:szCs w:val="22"/>
        </w:rPr>
        <w:t>SEcurity</w:t>
      </w:r>
      <w:proofErr w:type="spellEnd"/>
      <w:r>
        <w:rPr>
          <w:rFonts w:eastAsia="Calibri" w:cstheme="minorHAnsi"/>
          <w:b/>
          <w:bCs/>
          <w:sz w:val="22"/>
          <w:szCs w:val="22"/>
        </w:rPr>
        <w:t xml:space="preserve"> and </w:t>
      </w:r>
      <w:proofErr w:type="spellStart"/>
      <w:r>
        <w:rPr>
          <w:rFonts w:eastAsia="Calibri" w:cstheme="minorHAnsi"/>
          <w:b/>
          <w:bCs/>
          <w:sz w:val="22"/>
          <w:szCs w:val="22"/>
        </w:rPr>
        <w:t>RIghts</w:t>
      </w:r>
      <w:proofErr w:type="spellEnd"/>
      <w:r>
        <w:rPr>
          <w:rFonts w:eastAsia="Calibri" w:cstheme="minorHAnsi"/>
          <w:b/>
          <w:bCs/>
          <w:sz w:val="22"/>
          <w:szCs w:val="22"/>
        </w:rPr>
        <w:t xml:space="preserve"> In the </w:t>
      </w:r>
      <w:proofErr w:type="spellStart"/>
      <w:r>
        <w:rPr>
          <w:rFonts w:eastAsia="Calibri" w:cstheme="minorHAnsi"/>
          <w:b/>
          <w:bCs/>
          <w:sz w:val="22"/>
          <w:szCs w:val="22"/>
        </w:rPr>
        <w:t>CyberSpace</w:t>
      </w:r>
      <w:proofErr w:type="spellEnd"/>
      <w:r>
        <w:rPr>
          <w:rFonts w:eastAsia="Calibri" w:cstheme="minorHAnsi"/>
          <w:b/>
          <w:bCs/>
          <w:sz w:val="22"/>
          <w:szCs w:val="22"/>
        </w:rPr>
        <w:t xml:space="preserve"> – SERICS” PE0000014 – SPOKE 8 </w:t>
      </w:r>
      <w:r>
        <w:rPr>
          <w:rFonts w:eastAsia="Garamond" w:cstheme="minorHAnsi"/>
          <w:b/>
          <w:bCs/>
          <w:sz w:val="22"/>
          <w:szCs w:val="22"/>
        </w:rPr>
        <w:t>(CUP J33C22002810001)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B404092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7B28E9">
        <w:rPr>
          <w:rFonts w:cstheme="minorHAnsi"/>
          <w:sz w:val="22"/>
          <w:szCs w:val="22"/>
        </w:rPr>
        <w:t>E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0ECABF22" w14:textId="0E4BF08D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lastRenderedPageBreak/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3F6AE677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</w:t>
      </w:r>
      <w:r>
        <w:rPr>
          <w:rFonts w:eastAsia="Calibri"/>
        </w:rPr>
        <w:t>.</w:t>
      </w:r>
      <w:r w:rsidR="00BE3896" w:rsidRPr="00AE0564">
        <w:rPr>
          <w:rFonts w:eastAsia="Calibri"/>
        </w:rPr>
        <w:t xml:space="preserve">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19224D63" w14:textId="7D8F2823" w:rsidR="00BE3896" w:rsidRPr="008D02D5" w:rsidRDefault="00BE3896" w:rsidP="008D02D5">
      <w:pPr>
        <w:pStyle w:val="Paragrafoelenco"/>
        <w:numPr>
          <w:ilvl w:val="0"/>
          <w:numId w:val="13"/>
        </w:numPr>
        <w:spacing w:before="120" w:after="96" w:line="360" w:lineRule="auto"/>
        <w:ind w:right="-35" w:hanging="578"/>
        <w:jc w:val="both"/>
        <w:rPr>
          <w:rFonts w:eastAsia="Calibri"/>
          <w:b/>
          <w:bCs/>
        </w:rPr>
      </w:pPr>
      <w:r w:rsidRPr="008D02D5">
        <w:rPr>
          <w:rFonts w:eastAsia="Calibri"/>
          <w:color w:val="000000"/>
        </w:rPr>
        <w:t>che l’impresa</w:t>
      </w:r>
      <w:r w:rsidR="001F48D4">
        <w:rPr>
          <w:rFonts w:eastAsia="Calibri"/>
          <w:color w:val="000000"/>
        </w:rPr>
        <w:t xml:space="preserve"> </w:t>
      </w:r>
      <w:r w:rsidRPr="008D02D5">
        <w:rPr>
          <w:rFonts w:eastAsia="Calibri"/>
          <w:color w:val="000000"/>
        </w:rPr>
        <w:t xml:space="preserve">ha almeno un’unità locale produttiva attiva nel c.d. “Mezzogiorno” (regioni Campania, Puglia, Basilicata, Calabria, Sicilia, Molise, Sardegna e Abruzzo) presso la quale saranno sostenuti il 100% dei costi eleggibili del progetto </w:t>
      </w:r>
    </w:p>
    <w:p w14:paraId="053E5A72" w14:textId="77777777" w:rsidR="00BE3896" w:rsidRPr="00682F6C" w:rsidRDefault="00BE3896" w:rsidP="0056081A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142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</w:t>
      </w:r>
      <w:r w:rsidRPr="00682F6C">
        <w:rPr>
          <w:rFonts w:eastAsia="Calibri"/>
          <w:color w:val="000000"/>
        </w:rPr>
        <w:lastRenderedPageBreak/>
        <w:t xml:space="preserve">previdenziali e assistenziali e in materia di pagamento di imposte e tasse in conformità </w:t>
      </w:r>
      <w:r w:rsidRPr="00682F6C">
        <w:rPr>
          <w:rFonts w:eastAsia="Calibri"/>
        </w:rPr>
        <w:t>all’art. 94 co. 6 del D.Lgs.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>cause di esclusione della procedura a norma degli artt. 94 e 95 del D.Lgs.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0130FA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0130FA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3C542F82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</w:t>
      </w:r>
      <w:r w:rsidR="000F1A2F">
        <w:rPr>
          <w:rFonts w:asciiTheme="minorHAnsi" w:hAnsiTheme="minorHAnsi" w:cstheme="minorBidi"/>
          <w:sz w:val="24"/>
          <w:szCs w:val="24"/>
          <w:lang w:eastAsia="en-US"/>
        </w:rPr>
        <w:t>4</w:t>
      </w: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 del bando ed ha prospettive di sviluppo e continuità aziendale</w:t>
      </w:r>
      <w:r w:rsidR="000006AD">
        <w:rPr>
          <w:rFonts w:asciiTheme="minorHAnsi" w:hAnsiTheme="minorHAnsi" w:cstheme="minorBidi"/>
          <w:sz w:val="24"/>
          <w:szCs w:val="24"/>
          <w:lang w:eastAsia="en-US"/>
        </w:rPr>
        <w:t>;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5" w:name="_heading=h.1ksv4uv" w:colFirst="0" w:colLast="0"/>
      <w:bookmarkEnd w:id="5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6" w:name="_heading=h.44sinio" w:colFirst="0" w:colLast="0"/>
      <w:bookmarkStart w:id="7" w:name="_heading=h.2jxsxqh" w:colFirst="0" w:colLast="0"/>
      <w:bookmarkEnd w:id="6"/>
      <w:bookmarkEnd w:id="7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1E3BFADD" w14:textId="77777777" w:rsidR="000130FA" w:rsidRDefault="000130FA" w:rsidP="00BE3896">
      <w:pPr>
        <w:spacing w:before="120" w:line="360" w:lineRule="auto"/>
        <w:ind w:left="720" w:right="-35"/>
        <w:rPr>
          <w:rFonts w:eastAsia="Calibri"/>
        </w:rPr>
      </w:pPr>
    </w:p>
    <w:p w14:paraId="54E285F7" w14:textId="77777777" w:rsidR="000130FA" w:rsidRDefault="000130FA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lastRenderedPageBreak/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8" w:name="_heading=h.z337ya" w:colFirst="0" w:colLast="0"/>
      <w:bookmarkEnd w:id="8"/>
      <w:r w:rsidR="005429F4">
        <w:rPr>
          <w:rFonts w:eastAsia="Calibri"/>
          <w:i/>
        </w:rPr>
        <w:t>.</w:t>
      </w:r>
    </w:p>
    <w:sectPr w:rsidR="005C19E4" w:rsidRPr="005429F4" w:rsidSect="00867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AE8D" w14:textId="77777777" w:rsidR="00C158D1" w:rsidRDefault="00C158D1" w:rsidP="000151A3">
      <w:r>
        <w:separator/>
      </w:r>
    </w:p>
  </w:endnote>
  <w:endnote w:type="continuationSeparator" w:id="0">
    <w:p w14:paraId="098B533B" w14:textId="77777777" w:rsidR="00C158D1" w:rsidRDefault="00C158D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40F8" w14:textId="77777777" w:rsidR="00E55E8F" w:rsidRDefault="00E55E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321600"/>
      <w:docPartObj>
        <w:docPartGallery w:val="Page Numbers (Bottom of Page)"/>
        <w:docPartUnique/>
      </w:docPartObj>
    </w:sdtPr>
    <w:sdtEndPr/>
    <w:sdtContent>
      <w:p w14:paraId="769ADE3A" w14:textId="3E72CC41" w:rsidR="00660DC2" w:rsidRDefault="00E55E8F">
        <w:pPr>
          <w:pStyle w:val="Pidipagina"/>
          <w:jc w:val="right"/>
        </w:pPr>
        <w:r w:rsidRPr="003F01C2">
          <w:rPr>
            <w:rFonts w:cstheme="minorHAnsi"/>
            <w:noProof/>
            <w:sz w:val="18"/>
            <w:szCs w:val="18"/>
          </w:rPr>
          <w:drawing>
            <wp:anchor distT="0" distB="0" distL="0" distR="0" simplePos="0" relativeHeight="251669504" behindDoc="1" locked="0" layoutInCell="1" allowOverlap="1" wp14:anchorId="5512B540" wp14:editId="50F59EF0">
              <wp:simplePos x="0" y="0"/>
              <wp:positionH relativeFrom="page">
                <wp:posOffset>186690</wp:posOffset>
              </wp:positionH>
              <wp:positionV relativeFrom="page">
                <wp:posOffset>10065534</wp:posOffset>
              </wp:positionV>
              <wp:extent cx="1593214" cy="511165"/>
              <wp:effectExtent l="0" t="0" r="7620" b="3810"/>
              <wp:wrapThrough wrapText="bothSides">
                <wp:wrapPolygon edited="0">
                  <wp:start x="0" y="0"/>
                  <wp:lineTo x="0" y="20955"/>
                  <wp:lineTo x="6976" y="20955"/>
                  <wp:lineTo x="14986" y="20955"/>
                  <wp:lineTo x="21187" y="17731"/>
                  <wp:lineTo x="21445" y="11284"/>
                  <wp:lineTo x="21445" y="4030"/>
                  <wp:lineTo x="6976" y="0"/>
                  <wp:lineTo x="0" y="0"/>
                </wp:wrapPolygon>
              </wp:wrapThrough>
              <wp:docPr id="53" name="Imag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214" cy="51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60DC2">
          <w:fldChar w:fldCharType="begin"/>
        </w:r>
        <w:r w:rsidR="00660DC2">
          <w:instrText>PAGE   \* MERGEFORMAT</w:instrText>
        </w:r>
        <w:r w:rsidR="00660DC2">
          <w:fldChar w:fldCharType="separate"/>
        </w:r>
        <w:r w:rsidR="00660DC2">
          <w:t>2</w:t>
        </w:r>
        <w:r w:rsidR="00660DC2">
          <w:fldChar w:fldCharType="end"/>
        </w:r>
      </w:p>
    </w:sdtContent>
  </w:sdt>
  <w:p w14:paraId="2C8FC052" w14:textId="6CCC59B8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CAA" w14:textId="77777777" w:rsidR="00E55E8F" w:rsidRDefault="00E55E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87D" w14:textId="77777777" w:rsidR="00C158D1" w:rsidRDefault="00C158D1" w:rsidP="000151A3">
      <w:r>
        <w:separator/>
      </w:r>
    </w:p>
  </w:footnote>
  <w:footnote w:type="continuationSeparator" w:id="0">
    <w:p w14:paraId="65A60EB4" w14:textId="77777777" w:rsidR="00C158D1" w:rsidRDefault="00C158D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3375" w14:textId="77777777" w:rsidR="00E55E8F" w:rsidRDefault="00E55E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EFF8DC8" w:rsidR="00F1718F" w:rsidRDefault="00867DA2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CEF25CC" wp14:editId="096B81FC">
          <wp:simplePos x="0" y="0"/>
          <wp:positionH relativeFrom="column">
            <wp:posOffset>-686661</wp:posOffset>
          </wp:positionH>
          <wp:positionV relativeFrom="paragraph">
            <wp:posOffset>13148</wp:posOffset>
          </wp:positionV>
          <wp:extent cx="7380000" cy="1034487"/>
          <wp:effectExtent l="0" t="0" r="0" b="0"/>
          <wp:wrapTight wrapText="bothSides">
            <wp:wrapPolygon edited="0">
              <wp:start x="0" y="0"/>
              <wp:lineTo x="0" y="21083"/>
              <wp:lineTo x="21522" y="21083"/>
              <wp:lineTo x="21522" y="0"/>
              <wp:lineTo x="0" y="0"/>
            </wp:wrapPolygon>
          </wp:wrapTight>
          <wp:docPr id="43" name="Immagine 4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034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3EDF" w14:textId="77777777" w:rsidR="00E55E8F" w:rsidRDefault="00E55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7441FC"/>
    <w:multiLevelType w:val="hybridMultilevel"/>
    <w:tmpl w:val="4ED46A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E59"/>
    <w:multiLevelType w:val="hybridMultilevel"/>
    <w:tmpl w:val="25AA30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45A"/>
    <w:multiLevelType w:val="multilevel"/>
    <w:tmpl w:val="7C44A598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8"/>
  </w:num>
  <w:num w:numId="9">
    <w:abstractNumId w:val="6"/>
  </w:num>
  <w:num w:numId="10">
    <w:abstractNumId w:val="7"/>
  </w:num>
  <w:num w:numId="11">
    <w:abstractNumId w:val="17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06AD"/>
    <w:rsid w:val="0001160D"/>
    <w:rsid w:val="000130FA"/>
    <w:rsid w:val="000151A3"/>
    <w:rsid w:val="0001555C"/>
    <w:rsid w:val="00017341"/>
    <w:rsid w:val="00032B43"/>
    <w:rsid w:val="00033E7D"/>
    <w:rsid w:val="00042518"/>
    <w:rsid w:val="0004411A"/>
    <w:rsid w:val="00044929"/>
    <w:rsid w:val="000529BA"/>
    <w:rsid w:val="000552E0"/>
    <w:rsid w:val="000620C5"/>
    <w:rsid w:val="00062C49"/>
    <w:rsid w:val="000642B2"/>
    <w:rsid w:val="00066413"/>
    <w:rsid w:val="00071071"/>
    <w:rsid w:val="00076122"/>
    <w:rsid w:val="00080A2C"/>
    <w:rsid w:val="00082AAE"/>
    <w:rsid w:val="00083E3C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1A2F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166"/>
    <w:rsid w:val="00162B04"/>
    <w:rsid w:val="001845CA"/>
    <w:rsid w:val="0018475B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1F48D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003C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1D76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081A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2A2B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0DC2"/>
    <w:rsid w:val="00661BE3"/>
    <w:rsid w:val="00665B42"/>
    <w:rsid w:val="006663FD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842A7"/>
    <w:rsid w:val="00791BC4"/>
    <w:rsid w:val="00792473"/>
    <w:rsid w:val="007B15F2"/>
    <w:rsid w:val="007B28E9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24BE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67DA2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9585C"/>
    <w:rsid w:val="008A0DAB"/>
    <w:rsid w:val="008A0FF3"/>
    <w:rsid w:val="008A4D55"/>
    <w:rsid w:val="008A6B03"/>
    <w:rsid w:val="008B009D"/>
    <w:rsid w:val="008C22DD"/>
    <w:rsid w:val="008C3F9D"/>
    <w:rsid w:val="008C464B"/>
    <w:rsid w:val="008C7D7E"/>
    <w:rsid w:val="008D02D5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19DE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D1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55E8F"/>
    <w:rsid w:val="00E60C44"/>
    <w:rsid w:val="00E65788"/>
    <w:rsid w:val="00E65F60"/>
    <w:rsid w:val="00E72476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093DA-A555-4CAB-BFBF-4D8F3C52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Pigliacelli</cp:lastModifiedBy>
  <cp:revision>22</cp:revision>
  <cp:lastPrinted>2023-01-30T13:41:00Z</cp:lastPrinted>
  <dcterms:created xsi:type="dcterms:W3CDTF">2024-01-16T13:33:00Z</dcterms:created>
  <dcterms:modified xsi:type="dcterms:W3CDTF">2024-06-13T12:54:00Z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